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E8" w:rsidRPr="00E93344" w:rsidRDefault="00D34BE8" w:rsidP="00E9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34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34BE8" w:rsidRPr="00E93344" w:rsidRDefault="00D34BE8" w:rsidP="00E93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03D5" w:rsidRPr="00E93344" w:rsidRDefault="003F0096" w:rsidP="00E93344">
      <w:pPr>
        <w:spacing w:after="0" w:line="240" w:lineRule="auto"/>
        <w:ind w:left="-284" w:firstLine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3344">
        <w:rPr>
          <w:rFonts w:ascii="PT Astra Serif" w:hAnsi="PT Astra Serif" w:cs="Times New Roman"/>
          <w:b/>
          <w:sz w:val="28"/>
          <w:szCs w:val="28"/>
        </w:rPr>
        <w:t>Развивающая предметно-пространственная среда</w:t>
      </w:r>
    </w:p>
    <w:p w:rsidR="00D34BE8" w:rsidRPr="00E93344" w:rsidRDefault="00E93344" w:rsidP="00E93344">
      <w:pPr>
        <w:spacing w:after="0" w:line="240" w:lineRule="auto"/>
        <w:rPr>
          <w:rFonts w:ascii="PT Astra Serif" w:hAnsi="PT Astra Serif" w:cs="Times New Roman"/>
          <w:i/>
          <w:sz w:val="28"/>
          <w:szCs w:val="28"/>
        </w:rPr>
      </w:pPr>
      <w:r w:rsidRPr="00E93344">
        <w:rPr>
          <w:rFonts w:ascii="PT Astra Serif" w:hAnsi="PT Astra Serif" w:cs="Times New Roman"/>
          <w:i/>
          <w:sz w:val="28"/>
          <w:szCs w:val="28"/>
        </w:rPr>
        <w:t xml:space="preserve">      </w:t>
      </w:r>
      <w:r w:rsidRPr="00E93344">
        <w:rPr>
          <w:rFonts w:ascii="PT Astra Serif" w:hAnsi="PT Astra Serif" w:cs="Times New Roman"/>
          <w:i/>
          <w:sz w:val="28"/>
          <w:szCs w:val="28"/>
        </w:rPr>
        <w:t xml:space="preserve">                                                </w:t>
      </w:r>
      <w:r w:rsidRPr="00E93344">
        <w:rPr>
          <w:rFonts w:ascii="PT Astra Serif" w:hAnsi="PT Astra Serif" w:cs="Times New Roman"/>
          <w:i/>
          <w:sz w:val="28"/>
          <w:szCs w:val="28"/>
        </w:rPr>
        <w:t xml:space="preserve">  </w:t>
      </w:r>
      <w:r w:rsidRPr="00E93344">
        <w:rPr>
          <w:rFonts w:ascii="PT Astra Serif" w:hAnsi="PT Astra Serif" w:cs="Times New Roman"/>
          <w:i/>
          <w:sz w:val="28"/>
          <w:szCs w:val="28"/>
        </w:rPr>
        <w:t>(ко</w:t>
      </w:r>
      <w:r w:rsidRPr="00E93344">
        <w:rPr>
          <w:rFonts w:ascii="PT Astra Serif" w:hAnsi="PT Astra Serif" w:cs="Times New Roman"/>
          <w:i/>
          <w:sz w:val="28"/>
          <w:szCs w:val="28"/>
        </w:rPr>
        <w:t>нсультация для воспитателей</w:t>
      </w:r>
      <w:r w:rsidRPr="00E93344">
        <w:rPr>
          <w:rFonts w:ascii="PT Astra Serif" w:hAnsi="PT Astra Serif" w:cs="Times New Roman"/>
          <w:i/>
          <w:sz w:val="28"/>
          <w:szCs w:val="28"/>
        </w:rPr>
        <w:t>)</w:t>
      </w:r>
    </w:p>
    <w:p w:rsidR="00D34BE8" w:rsidRPr="00E93344" w:rsidRDefault="00D34BE8" w:rsidP="00E93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В разделе «Требования к условиям реализации основной образовательной программы дошкольного образования» ФГОС большое внимание уделяется </w:t>
      </w:r>
      <w:r w:rsidRPr="00E93344">
        <w:rPr>
          <w:rFonts w:ascii="Times New Roman" w:hAnsi="Times New Roman" w:cs="Times New Roman"/>
          <w:bCs/>
          <w:i/>
          <w:sz w:val="24"/>
          <w:szCs w:val="24"/>
        </w:rPr>
        <w:t>требованиям к развивающей предметно-пространственной среде</w:t>
      </w:r>
      <w:r w:rsidRPr="00E93344">
        <w:rPr>
          <w:rFonts w:ascii="Times New Roman" w:hAnsi="Times New Roman" w:cs="Times New Roman"/>
          <w:bCs/>
          <w:sz w:val="24"/>
          <w:szCs w:val="24"/>
        </w:rPr>
        <w:t xml:space="preserve">, как одному из аспектов образовательной среды в целом, включающей, кроме вышеназванного ещё и характер взаимодействия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взрослыми; характер взаимодействия с другими детьми; система отношений ребенка к миру, к другим людям, к себе самому.</w:t>
      </w:r>
    </w:p>
    <w:p w:rsidR="00100829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</w:t>
      </w:r>
      <w:r w:rsidR="00100829" w:rsidRPr="00E93344">
        <w:rPr>
          <w:rFonts w:ascii="Times New Roman" w:hAnsi="Times New Roman" w:cs="Times New Roman"/>
          <w:bCs/>
          <w:sz w:val="24"/>
          <w:szCs w:val="24"/>
        </w:rPr>
        <w:t>нной для реализации Программы.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обеспечивать: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реализацию различных образовательных программ;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возможность самовыражения детей.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E93344">
        <w:rPr>
          <w:rFonts w:ascii="Times New Roman" w:hAnsi="Times New Roman" w:cs="Times New Roman"/>
          <w:bCs/>
          <w:sz w:val="24"/>
          <w:szCs w:val="24"/>
        </w:rPr>
        <w:t>Трансформируемость</w:t>
      </w:r>
      <w:proofErr w:type="spell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E93344">
        <w:rPr>
          <w:rFonts w:ascii="Times New Roman" w:hAnsi="Times New Roman" w:cs="Times New Roman"/>
          <w:bCs/>
          <w:sz w:val="24"/>
          <w:szCs w:val="24"/>
        </w:rPr>
        <w:t>Полифункциональность</w:t>
      </w:r>
      <w:proofErr w:type="spell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материалов предполагает: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4) Вариативность среды предполагает: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lastRenderedPageBreak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5) Доступность среды предполагает: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исправность и сохранность материалов и оборудования.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351DA" w:rsidRPr="00E93344" w:rsidRDefault="006351DA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Новые требования ФГОС подтверждают ранее известные характеристики и принципы построения предметно – пространственной среды.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Комфортность и безопасность</w:t>
      </w:r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обстановки чаще всего достигается через сходство интерьера групповой комнаты с домашней обстановкой.  С целью приближения обстановки дошкольного учреждения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домашней активно используются ковровые покрытия. Поглощая звук, они создают благоприятные возможности для восприятия естественных звуков (ветра, дождя, голосов птиц и др.)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Оборудование дошкольного помещений учреждения должно быть безопасным, </w:t>
      </w:r>
      <w:proofErr w:type="spellStart"/>
      <w:r w:rsidRPr="00E93344">
        <w:rPr>
          <w:rFonts w:ascii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Pr="00E93344">
        <w:rPr>
          <w:rFonts w:ascii="Times New Roman" w:hAnsi="Times New Roman" w:cs="Times New Roman"/>
          <w:bCs/>
          <w:sz w:val="24"/>
          <w:szCs w:val="24"/>
        </w:rPr>
        <w:t>, эстетически привлекательным и развивающим. Мебель должна соответствовать росту и возрасту детей.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Обеспечение богатства сенсорных впечатлений.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Предметы обстановки групповых помещений необходимо подбирать таким образом, чтобы они отражали многообразие цвета, форм, материалов. Для этого, как правило, много места отводится естественному природному и различному бросовому материалу.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А в атрибутике сюжетно – ролевых игр используются естественные вещи (например, в игре «Парикмахер»: ножницы, расческа, фен, машинка для стрижки и т.д.)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Разнообразная деятельность детей в такой обстановке является эффективным условием развития сенсорных способностей.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Обеспечение возможности для исследования и научения.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Каждому ребенку присущ свой темп и свой стиль развития. Некоторые дети лучше учатся через наблюдения. В научении других относительно чаще встречается манипулирование и действие методом проб и ошибок. Все это только подтверждает точку зрения о значимости создания специальной развивающей предметно – пространственной среды, в которой каждый ребенок мог бы индивидуально использовать свои способности и идти собственным путем в процессе познания окружающего мира. 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Реализация современных подходов к образованию дошкольников возможна только при соблюдении следующих принципов построения развивающей  предметно – пространственной среды в группе детского сада.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Принцип уважения к потребностям и нуждам ребенка.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 потребности. Побор оборудования и материалов для группы определяется особенностями развития детей конкретного возраста.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Высота мебели в групповом помещении должна быть такой, чтобы ребенок мог достать игрушку с самой высокой полки. 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Ребенок развивается только в активной деятельности. Его к такой деятельности чаще всего стимулирует внешний раздражитель: предмет – игрушка, оказавшийся в зоне внимания. Поэтому в группе желательно иметь стеллажи </w:t>
      </w:r>
      <w:proofErr w:type="spellStart"/>
      <w:r w:rsidRPr="00E93344">
        <w:rPr>
          <w:rFonts w:ascii="Times New Roman" w:hAnsi="Times New Roman" w:cs="Times New Roman"/>
          <w:bCs/>
          <w:sz w:val="24"/>
          <w:szCs w:val="24"/>
        </w:rPr>
        <w:t>бездверочные</w:t>
      </w:r>
      <w:proofErr w:type="spellEnd"/>
      <w:r w:rsidRPr="00E93344">
        <w:rPr>
          <w:rFonts w:ascii="Times New Roman" w:hAnsi="Times New Roman" w:cs="Times New Roman"/>
          <w:bCs/>
          <w:sz w:val="24"/>
          <w:szCs w:val="24"/>
        </w:rPr>
        <w:t>, «прозрачные».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lastRenderedPageBreak/>
        <w:t>Большое значение имеет свободное пространство. Дети нуждаются в значительном по площади свободном пространстве для двигательной активности, ролевых игр, для «неопрятных игр» и занятий в одиночестве. Основное правило – свободное пространство должно занимать не менее трети не более половины общего пространства игровой комнаты.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Для воспитателя важно, чтобы групповая комната хорошо просматривалась, чтобы он мог видеть всех детей без необходимости перемещения по комнате. Такое пространство могут создавать стеллажи с открытыми полками, которые одновременно и разграничивают пространство и оставляют его открытым для наблюдения. То есть педагог старается, чтобы окружающая ребенка обстановка была комфортной, эстетичной, содержательной, чтобы оборудование было расставлено удобно.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Принцип функциональности.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Он означает, что в обстановке помещения находятся только те материалы, которые востребуются детьми и выполняют развивающую функцию. Так, если в ближайшее время игра, пособие, оборудование не будут использованы, их следует вынести из группы. Группа не должна быть складом для хранения материалов и пособий.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Принцип опережающего характера содержания оборудования.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Педагог подбирает в группу те материалы, которые предназначены детям определенного возраста, но кроме них надо включать в обстановку примерно 15% материалов, ориентированных на детей более старшего возраста (примерно на  год). Это объясняется следующими причинами.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– первых, дети отличаются по уровню своего развития: есть дошкольники, которые опережают сверстников в развитии. Чтобы не тормозить их дальнейшее продвижение, необходимо использовать более сложное содержание, а это возможно только через деятельность с играми и пособиями, предназначенными для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более старших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детей. Во – вторых, детское экспериментирование с новым, более сложным материалом открывает перспективу саморазвития.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sz w:val="24"/>
          <w:szCs w:val="24"/>
        </w:rPr>
        <w:t>Принцип динамичности – статичности среды.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Ребенок, оставаясь самим собой, вместе с тем постоянно изменяется, развивается. Следовательно, развивающая среда не может быть построена окончательно, так как завтра она уже перестает стимулировать развитие, а послезавтра станет тормозить его.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Необходимо также помнить, что вся предметно – пространственная среда в группе должна работать на цели и задачи программы, которая реализуется в детском учреждении. То есть программа должна осуществляться в той предметно – пространственной среде, которая соответствует данной программе. А оснащение должно меняться в соответствии с тематическим планирование</w:t>
      </w:r>
      <w:r w:rsidR="000E0DD4" w:rsidRPr="00E93344">
        <w:rPr>
          <w:rFonts w:ascii="Times New Roman" w:hAnsi="Times New Roman" w:cs="Times New Roman"/>
          <w:bCs/>
          <w:sz w:val="24"/>
          <w:szCs w:val="24"/>
        </w:rPr>
        <w:t>м</w:t>
      </w:r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Согласно ФГОС пространство группы может организовываться в виде различных зон («центров», «уголков»), оснащенных большим количеством развивающих материалов.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33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качестве таких </w:t>
      </w:r>
      <w:r w:rsidR="000E0DD4" w:rsidRPr="00E93344">
        <w:rPr>
          <w:rFonts w:ascii="Times New Roman" w:hAnsi="Times New Roman" w:cs="Times New Roman"/>
          <w:b/>
          <w:bCs/>
          <w:i/>
          <w:sz w:val="24"/>
          <w:szCs w:val="24"/>
        </w:rPr>
        <w:t>зон</w:t>
      </w:r>
      <w:r w:rsidRPr="00E933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могут быть:</w:t>
      </w:r>
    </w:p>
    <w:p w:rsidR="004F6968" w:rsidRPr="00E93344" w:rsidRDefault="004F6968" w:rsidP="00E93344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Уголок для ролевых игр.</w:t>
      </w:r>
    </w:p>
    <w:p w:rsidR="004F6968" w:rsidRPr="00E93344" w:rsidRDefault="004F6968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Костюмы для ряженья, головные уборы, украшения, маски и оборудования для обыгрывания сказок. Куклы и игрушки для различных видов театра (плоскостной, стержневой,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кукольный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>, перчаточный, настольный) для обыгрывания сказок. Аудиокассеты с записью музыки для сопровождения театрализованных игр.</w:t>
      </w:r>
    </w:p>
    <w:p w:rsidR="004F6968" w:rsidRPr="00E93344" w:rsidRDefault="004F6968" w:rsidP="00E93344">
      <w:pPr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Книжный уголок.</w:t>
      </w:r>
    </w:p>
    <w:p w:rsidR="004F6968" w:rsidRPr="00E93344" w:rsidRDefault="0009404C" w:rsidP="00E933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В</w:t>
      </w:r>
      <w:r w:rsidR="004F6968" w:rsidRPr="00E93344">
        <w:rPr>
          <w:rFonts w:ascii="Times New Roman" w:hAnsi="Times New Roman" w:cs="Times New Roman"/>
          <w:bCs/>
          <w:sz w:val="24"/>
          <w:szCs w:val="24"/>
        </w:rPr>
        <w:t xml:space="preserve"> удобном месте комнаты с достаточным естественным и искусственным освещением организуется книжный уголок – стол и книжная полка – витрина. Содержание уголка книги определяется программой, которая реализуется в детском саду. Обычно в уголке бывают представлены как </w:t>
      </w:r>
      <w:proofErr w:type="gramStart"/>
      <w:r w:rsidR="004F6968" w:rsidRPr="00E93344">
        <w:rPr>
          <w:rFonts w:ascii="Times New Roman" w:hAnsi="Times New Roman" w:cs="Times New Roman"/>
          <w:bCs/>
          <w:sz w:val="24"/>
          <w:szCs w:val="24"/>
        </w:rPr>
        <w:t>новые</w:t>
      </w:r>
      <w:proofErr w:type="gramEnd"/>
      <w:r w:rsidR="004F6968" w:rsidRPr="00E93344">
        <w:rPr>
          <w:rFonts w:ascii="Times New Roman" w:hAnsi="Times New Roman" w:cs="Times New Roman"/>
          <w:bCs/>
          <w:sz w:val="24"/>
          <w:szCs w:val="24"/>
        </w:rPr>
        <w:t xml:space="preserve"> так и уже знакомые детям, прочитанные ранее произведения. Помимо книг, в уголке может быть помещен различный иллюстрированный материал по темам: сезоны, семья, животные, птицы и т. д.</w:t>
      </w:r>
    </w:p>
    <w:p w:rsidR="004F6968" w:rsidRPr="00E93344" w:rsidRDefault="004F6968" w:rsidP="00E93344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Зона для настольно – печатных игр.</w:t>
      </w:r>
    </w:p>
    <w:p w:rsidR="004F6968" w:rsidRPr="00E93344" w:rsidRDefault="004F6968" w:rsidP="00E93344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Уголок п</w:t>
      </w:r>
      <w:r w:rsidR="000E0DD4" w:rsidRPr="00E93344">
        <w:rPr>
          <w:rFonts w:ascii="Times New Roman" w:hAnsi="Times New Roman" w:cs="Times New Roman"/>
          <w:bCs/>
          <w:sz w:val="24"/>
          <w:szCs w:val="24"/>
        </w:rPr>
        <w:t>рироды (наблюдения за природой).</w:t>
      </w:r>
    </w:p>
    <w:p w:rsidR="000E0DD4" w:rsidRPr="00E93344" w:rsidRDefault="000E0DD4" w:rsidP="00E93344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 xml:space="preserve">Спортивный уголок. Необходимо обеспечить игрушками, побуждающими к двигательной игровой деятельности. </w:t>
      </w:r>
      <w:proofErr w:type="gramStart"/>
      <w:r w:rsidRPr="00E93344">
        <w:rPr>
          <w:rFonts w:ascii="Times New Roman" w:hAnsi="Times New Roman" w:cs="Times New Roman"/>
          <w:bCs/>
          <w:sz w:val="24"/>
          <w:szCs w:val="24"/>
        </w:rPr>
        <w:t>В спортивном уголке могут быть: цветные флажки, платочки цветные, ленты разноцветные, кегли или булавы, кубики (деревянные или пластмассовые), мячи надувные, обручи, скакалки.</w:t>
      </w:r>
      <w:proofErr w:type="gramEnd"/>
      <w:r w:rsidRPr="00E93344">
        <w:rPr>
          <w:rFonts w:ascii="Times New Roman" w:hAnsi="Times New Roman" w:cs="Times New Roman"/>
          <w:bCs/>
          <w:sz w:val="24"/>
          <w:szCs w:val="24"/>
        </w:rPr>
        <w:t xml:space="preserve"> При этом в групповой комнате необходимо создать условия для </w:t>
      </w:r>
      <w:r w:rsidRPr="00E93344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самостоятельной двигательной активности детей: предусмотреть площадь, свободную от мебели и игрушек.</w:t>
      </w:r>
    </w:p>
    <w:p w:rsidR="000E0DD4" w:rsidRPr="00E93344" w:rsidRDefault="000E0DD4" w:rsidP="00E93344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Центр экспериментирования (Уголок науки).</w:t>
      </w:r>
    </w:p>
    <w:p w:rsidR="003F0096" w:rsidRPr="00E93344" w:rsidRDefault="000E0DD4" w:rsidP="00E93344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344">
        <w:rPr>
          <w:rFonts w:ascii="Times New Roman" w:hAnsi="Times New Roman" w:cs="Times New Roman"/>
          <w:bCs/>
          <w:sz w:val="24"/>
          <w:szCs w:val="24"/>
        </w:rPr>
        <w:t>Уголок конструирования (конструкторы, блоки и т.п.)</w:t>
      </w:r>
    </w:p>
    <w:sectPr w:rsidR="003F0096" w:rsidRPr="00E93344" w:rsidSect="003F009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E77"/>
    <w:multiLevelType w:val="multilevel"/>
    <w:tmpl w:val="F8965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06F99"/>
    <w:multiLevelType w:val="multilevel"/>
    <w:tmpl w:val="18BA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56344"/>
    <w:multiLevelType w:val="multilevel"/>
    <w:tmpl w:val="FED26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110"/>
    <w:rsid w:val="000103D5"/>
    <w:rsid w:val="00045F1F"/>
    <w:rsid w:val="0009404C"/>
    <w:rsid w:val="000E0DD4"/>
    <w:rsid w:val="00100829"/>
    <w:rsid w:val="00377C8F"/>
    <w:rsid w:val="003F0096"/>
    <w:rsid w:val="00441E29"/>
    <w:rsid w:val="004F6968"/>
    <w:rsid w:val="005F6110"/>
    <w:rsid w:val="006211F5"/>
    <w:rsid w:val="006351DA"/>
    <w:rsid w:val="008D49A4"/>
    <w:rsid w:val="00D000FB"/>
    <w:rsid w:val="00D34BE8"/>
    <w:rsid w:val="00E93344"/>
    <w:rsid w:val="00F069C3"/>
    <w:rsid w:val="00F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</cp:revision>
  <cp:lastPrinted>2015-12-08T10:01:00Z</cp:lastPrinted>
  <dcterms:created xsi:type="dcterms:W3CDTF">2015-03-24T08:16:00Z</dcterms:created>
  <dcterms:modified xsi:type="dcterms:W3CDTF">2020-09-25T06:48:00Z</dcterms:modified>
</cp:coreProperties>
</file>